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66985402" r:id="rId7"/>
        </w:object>
      </w:r>
    </w:p>
    <w:p w:rsidR="00FA5542" w:rsidRPr="003A04E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3A04E2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3A04E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3A04E2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3A04E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3A04E2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3A04E2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3A04E2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BE74A9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B80B7A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451032">
        <w:rPr>
          <w:rFonts w:ascii="Times New Roman" w:hAnsi="Times New Roman"/>
          <w:sz w:val="28"/>
          <w:szCs w:val="28"/>
        </w:rPr>
        <w:t>января</w:t>
      </w:r>
      <w:r w:rsidR="009D4B8B">
        <w:rPr>
          <w:rFonts w:ascii="Times New Roman" w:hAnsi="Times New Roman"/>
          <w:sz w:val="28"/>
          <w:szCs w:val="28"/>
        </w:rPr>
        <w:t xml:space="preserve"> 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</w:t>
      </w:r>
      <w:r w:rsidR="00451032">
        <w:rPr>
          <w:rFonts w:ascii="Times New Roman" w:hAnsi="Times New Roman"/>
          <w:sz w:val="28"/>
          <w:szCs w:val="28"/>
        </w:rPr>
        <w:t>4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44</w:t>
      </w:r>
    </w:p>
    <w:p w:rsidR="001F77A9" w:rsidRDefault="00FA5542" w:rsidP="001F77A9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C35909" w:rsidRPr="00C35909" w:rsidRDefault="009C7176" w:rsidP="00786F2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proofErr w:type="gramStart"/>
      <w:r w:rsidRPr="00BC7722">
        <w:rPr>
          <w:rFonts w:ascii="Times New Roman" w:eastAsia="BatangChe" w:hAnsi="Times New Roman"/>
          <w:color w:val="000000"/>
          <w:sz w:val="28"/>
          <w:szCs w:val="28"/>
        </w:rPr>
        <w:t>В целях приведения в соответствие с решением</w:t>
      </w:r>
      <w:r w:rsidRPr="00BC7722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Вознесенского муниципального округа от </w:t>
      </w:r>
      <w:r w:rsidR="003E4D5B" w:rsidRPr="003E4D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21.12.2023 года №26</w:t>
      </w:r>
      <w:r w:rsidR="00394D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3E4D5B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«О бюджете Вознесенского муниципального округа на 202</w:t>
      </w:r>
      <w:r w:rsidR="00394D6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год и на плановый период 202</w:t>
      </w:r>
      <w:r w:rsidR="00394D6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5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и 202</w:t>
      </w:r>
      <w:r w:rsidR="00394D6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6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годов»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="00C35909"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 Муниципальную программу 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годы», утвержденную постановлением администрации Вознесенского муниципального района от 29 декабря 2022 года за №</w:t>
      </w:r>
      <w:r w:rsidR="003E4D5B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976, внести изменения</w:t>
      </w:r>
      <w:proofErr w:type="gramEnd"/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, изложив ее в редакции согласно приложению.</w:t>
      </w:r>
    </w:p>
    <w:p w:rsidR="00FA5542" w:rsidRPr="00C35909" w:rsidRDefault="00FA5542" w:rsidP="00786F2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C35909" w:rsidRDefault="00FA5542" w:rsidP="00786F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Контроль за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C35909">
        <w:rPr>
          <w:rFonts w:ascii="Times New Roman" w:eastAsia="BatangChe" w:hAnsi="Times New Roman" w:cs="Times New Roman"/>
          <w:sz w:val="28"/>
          <w:szCs w:val="28"/>
        </w:rPr>
        <w:t>Красицкого</w:t>
      </w:r>
      <w:proofErr w:type="spellEnd"/>
      <w:r w:rsidRPr="00C35909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C35909" w:rsidRDefault="00C35909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D5B" w:rsidRDefault="003E4D5B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D5B" w:rsidRDefault="003E4D5B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8A0515" w:rsidP="00FA5542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C35909">
        <w:rPr>
          <w:rFonts w:ascii="Times New Roman" w:hAnsi="Times New Roman"/>
          <w:sz w:val="28"/>
          <w:szCs w:val="28"/>
        </w:rPr>
        <w:t xml:space="preserve">            </w:t>
      </w:r>
      <w:r w:rsidR="008A0515">
        <w:rPr>
          <w:rFonts w:ascii="Times New Roman" w:hAnsi="Times New Roman"/>
          <w:sz w:val="28"/>
          <w:szCs w:val="28"/>
        </w:rPr>
        <w:t xml:space="preserve">  А.И. Антонов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C35909" w:rsidRDefault="00C35909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786F29" w:rsidRDefault="00786F29" w:rsidP="00CF5FF2">
      <w:pPr>
        <w:jc w:val="center"/>
        <w:rPr>
          <w:rFonts w:ascii="Times New Roman" w:hAnsi="Times New Roman"/>
          <w:sz w:val="28"/>
          <w:szCs w:val="28"/>
        </w:rPr>
        <w:sectPr w:rsidR="00786F29" w:rsidSect="00786F2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CF5FF2" w:rsidRPr="004E47BA" w:rsidRDefault="006E342B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CF5FF2" w:rsidRPr="004E47BA" w:rsidRDefault="00085597" w:rsidP="0008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CF5FF2" w:rsidRPr="004E47BA" w:rsidRDefault="00CF5FF2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CF5FF2" w:rsidRPr="005479CF" w:rsidRDefault="00451032" w:rsidP="00CF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F5FF2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A02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7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  <w:r w:rsidR="00CF5FF2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F5FF2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BE7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bookmarkStart w:id="0" w:name="_GoBack"/>
            <w:bookmarkEnd w:id="0"/>
            <w:r w:rsidR="00A02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:rsidR="008D09F1" w:rsidRPr="006E342B" w:rsidRDefault="008D09F1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муниципальной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</w:t>
            </w:r>
            <w:r w:rsidR="00FF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54057,3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35247,5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17905,0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19715,9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52341,1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33923,2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17905,0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19715,9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C69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1716,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D2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1324,3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D2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D2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AD2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F44732" w:rsidRDefault="00F44732" w:rsidP="00C75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771973,34</w:t>
            </w:r>
          </w:p>
          <w:p w:rsidR="001F22C7" w:rsidRDefault="0005359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36760,63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283946,31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13521,25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195888,68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9355,88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ндустриальная в р.п.Вознесенское </w:t>
            </w: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571762,11</w:t>
            </w:r>
          </w:p>
          <w:p w:rsidR="001F22C7" w:rsidRDefault="00155938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28588,11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1138080,02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67437,59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1618502,20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</w:t>
            </w:r>
            <w:r w:rsidRPr="00F0172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249833,10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267260,34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574600,02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1268"/>
        <w:gridCol w:w="13"/>
      </w:tblGrid>
      <w:tr w:rsidR="008D09F1" w:rsidRPr="008D09F1" w:rsidTr="009C6220">
        <w:trPr>
          <w:gridAfter w:val="1"/>
          <w:wAfter w:w="13" w:type="dxa"/>
          <w:trHeight w:val="886"/>
        </w:trPr>
        <w:tc>
          <w:tcPr>
            <w:tcW w:w="3117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09" w:type="dxa"/>
            <w:gridSpan w:val="11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9C6220">
        <w:tc>
          <w:tcPr>
            <w:tcW w:w="311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9C6220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8D09F1" w:rsidRPr="008D09F1" w:rsidRDefault="008D09F1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9C6220">
        <w:tc>
          <w:tcPr>
            <w:tcW w:w="3117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9C6220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9C6220">
        <w:tc>
          <w:tcPr>
            <w:tcW w:w="6699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9C6220" w:rsidRDefault="0010261D" w:rsidP="00F7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54057,3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5D1896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3D2C55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17905,0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0564BD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19715,9</w:t>
            </w:r>
          </w:p>
        </w:tc>
        <w:tc>
          <w:tcPr>
            <w:tcW w:w="1089" w:type="dxa"/>
            <w:shd w:val="clear" w:color="auto" w:fill="auto"/>
          </w:tcPr>
          <w:p w:rsidR="004B42D7" w:rsidRDefault="000564BD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4B42D7" w:rsidRPr="00A22372" w:rsidRDefault="00091CF0" w:rsidP="00F75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126925,7</w:t>
            </w:r>
          </w:p>
        </w:tc>
      </w:tr>
      <w:tr w:rsidR="008D09F1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9C6220" w:rsidRDefault="0010261D" w:rsidP="00CE3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28773,8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5D1896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3D2C55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15558,2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0564BD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17369,1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0564BD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:rsidR="008D09F1" w:rsidRPr="008D09F1" w:rsidRDefault="00091CF0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87239,0</w:t>
            </w:r>
          </w:p>
        </w:tc>
      </w:tr>
      <w:tr w:rsidR="004B42D7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9C6220" w:rsidRDefault="00CE5591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5D1896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9709,6</w:t>
            </w:r>
          </w:p>
        </w:tc>
        <w:tc>
          <w:tcPr>
            <w:tcW w:w="992" w:type="dxa"/>
            <w:shd w:val="clear" w:color="auto" w:fill="auto"/>
          </w:tcPr>
          <w:p w:rsidR="004B42D7" w:rsidRDefault="000564BD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564BD" w:rsidP="00056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2346,8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4B42D7" w:rsidRDefault="00E81A85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36181,2</w:t>
            </w:r>
          </w:p>
        </w:tc>
      </w:tr>
      <w:tr w:rsidR="004B42D7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9C6220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9C6220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6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9C6220">
        <w:tc>
          <w:tcPr>
            <w:tcW w:w="6699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99188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52341,2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AD239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6763C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17905,0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0564BD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19715,9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0564BD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72448" w:rsidRPr="008D09F1" w:rsidRDefault="00E81A85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123885,3</w:t>
            </w:r>
          </w:p>
        </w:tc>
      </w:tr>
      <w:tr w:rsidR="00672448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Default="0099188C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27057,6</w:t>
            </w:r>
          </w:p>
          <w:p w:rsidR="00DC443A" w:rsidRPr="008D09F1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AD2390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24213,6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6763C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15558,2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0564BD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17369,1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0564BD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72448" w:rsidRPr="008D09F1" w:rsidRDefault="00E81A85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84198,5</w:t>
            </w:r>
          </w:p>
        </w:tc>
      </w:tr>
      <w:tr w:rsidR="004B42D7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CE5591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AD2390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9709,6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6763C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0564BD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2346,8</w:t>
            </w:r>
            <w:r w:rsidR="00A95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B42D7" w:rsidRDefault="00E81A85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36181,2</w:t>
            </w:r>
          </w:p>
        </w:tc>
      </w:tr>
      <w:tr w:rsidR="004B42D7" w:rsidRPr="008D09F1" w:rsidTr="009C6220">
        <w:tc>
          <w:tcPr>
            <w:tcW w:w="6699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9C6220">
        <w:tc>
          <w:tcPr>
            <w:tcW w:w="6699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C6220" w:rsidRPr="008D09F1" w:rsidTr="009C6220">
        <w:tc>
          <w:tcPr>
            <w:tcW w:w="3117" w:type="dxa"/>
            <w:vMerge w:val="restart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C6220" w:rsidRPr="008D09F1" w:rsidRDefault="009C6220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6220" w:rsidRPr="00C07BC7" w:rsidRDefault="009C622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9316,7</w:t>
            </w:r>
          </w:p>
        </w:tc>
        <w:tc>
          <w:tcPr>
            <w:tcW w:w="1100" w:type="dxa"/>
            <w:shd w:val="clear" w:color="auto" w:fill="auto"/>
          </w:tcPr>
          <w:p w:rsidR="009C6220" w:rsidRPr="00C07BC7" w:rsidRDefault="009C622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10461,5</w:t>
            </w:r>
          </w:p>
        </w:tc>
        <w:tc>
          <w:tcPr>
            <w:tcW w:w="992" w:type="dxa"/>
            <w:shd w:val="clear" w:color="auto" w:fill="auto"/>
          </w:tcPr>
          <w:p w:rsidR="009C6220" w:rsidRPr="00C07BC7" w:rsidRDefault="009C622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10461,5</w:t>
            </w:r>
          </w:p>
        </w:tc>
        <w:tc>
          <w:tcPr>
            <w:tcW w:w="1002" w:type="dxa"/>
            <w:shd w:val="clear" w:color="auto" w:fill="auto"/>
          </w:tcPr>
          <w:p w:rsidR="009C6220" w:rsidRDefault="009C6220">
            <w:r w:rsidRPr="00D24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C6220" w:rsidRDefault="001C5083" w:rsidP="001C508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C6220" w:rsidRPr="007E2A50" w:rsidRDefault="001C5083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40701,2</w:t>
            </w:r>
          </w:p>
        </w:tc>
      </w:tr>
      <w:tr w:rsidR="009C6220" w:rsidRPr="008D09F1" w:rsidTr="009C6220">
        <w:tc>
          <w:tcPr>
            <w:tcW w:w="3117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6220" w:rsidRPr="00C07BC7" w:rsidRDefault="009C6220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9316,7</w:t>
            </w:r>
          </w:p>
        </w:tc>
        <w:tc>
          <w:tcPr>
            <w:tcW w:w="1100" w:type="dxa"/>
            <w:shd w:val="clear" w:color="auto" w:fill="auto"/>
          </w:tcPr>
          <w:p w:rsidR="009C6220" w:rsidRPr="00C07BC7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10461,5</w:t>
            </w:r>
          </w:p>
        </w:tc>
        <w:tc>
          <w:tcPr>
            <w:tcW w:w="992" w:type="dxa"/>
            <w:shd w:val="clear" w:color="auto" w:fill="auto"/>
          </w:tcPr>
          <w:p w:rsidR="009C6220" w:rsidRPr="00C07BC7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10461,5</w:t>
            </w:r>
          </w:p>
        </w:tc>
        <w:tc>
          <w:tcPr>
            <w:tcW w:w="1002" w:type="dxa"/>
            <w:shd w:val="clear" w:color="auto" w:fill="auto"/>
          </w:tcPr>
          <w:p w:rsidR="009C6220" w:rsidRDefault="009C6220">
            <w:r w:rsidRPr="00D24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C6220" w:rsidRDefault="001C5083" w:rsidP="001C508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C6220" w:rsidRPr="007E2A50" w:rsidRDefault="001C5083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40701,2</w:t>
            </w:r>
          </w:p>
        </w:tc>
      </w:tr>
      <w:tr w:rsidR="008D09F1" w:rsidRPr="008D09F1" w:rsidTr="009C6220">
        <w:trPr>
          <w:trHeight w:val="665"/>
        </w:trPr>
        <w:tc>
          <w:tcPr>
            <w:tcW w:w="311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9C6220">
        <w:tc>
          <w:tcPr>
            <w:tcW w:w="311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9C6220">
        <w:tc>
          <w:tcPr>
            <w:tcW w:w="311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9C6220">
        <w:tc>
          <w:tcPr>
            <w:tcW w:w="3117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A316FA" w:rsidP="005F5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  <w:r w:rsidR="005F5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7D7E4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2790,6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7D7E4C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2470,7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7D7E4C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2470,7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7D7E4C" w:rsidP="0068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9620,5</w:t>
            </w:r>
          </w:p>
        </w:tc>
      </w:tr>
      <w:tr w:rsidR="007D7E4C" w:rsidRPr="008D09F1" w:rsidTr="009C6220">
        <w:tc>
          <w:tcPr>
            <w:tcW w:w="3117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D7E4C" w:rsidRPr="008D09F1" w:rsidRDefault="007D7E4C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337,2</w:t>
            </w:r>
          </w:p>
        </w:tc>
        <w:tc>
          <w:tcPr>
            <w:tcW w:w="1100" w:type="dxa"/>
            <w:shd w:val="clear" w:color="auto" w:fill="auto"/>
          </w:tcPr>
          <w:p w:rsidR="007D7E4C" w:rsidRPr="004834D2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443,8</w:t>
            </w:r>
          </w:p>
        </w:tc>
        <w:tc>
          <w:tcPr>
            <w:tcW w:w="992" w:type="dxa"/>
            <w:shd w:val="clear" w:color="auto" w:fill="auto"/>
          </w:tcPr>
          <w:p w:rsidR="007D7E4C" w:rsidRPr="004834D2" w:rsidRDefault="007D7E4C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D7E4C" w:rsidRPr="004834D2" w:rsidRDefault="000564BD" w:rsidP="00C9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D7E4C" w:rsidRPr="004834D2" w:rsidRDefault="007D7E4C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E4C" w:rsidRPr="007558DB" w:rsidRDefault="007D7E4C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1028,8</w:t>
            </w:r>
          </w:p>
        </w:tc>
      </w:tr>
      <w:tr w:rsidR="007D7E4C" w:rsidRPr="008D09F1" w:rsidTr="009C6220">
        <w:trPr>
          <w:trHeight w:val="679"/>
        </w:trPr>
        <w:tc>
          <w:tcPr>
            <w:tcW w:w="3117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D7E4C" w:rsidRPr="008D09F1" w:rsidRDefault="007D7E4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D7E4C" w:rsidRPr="008D09F1" w:rsidRDefault="007D7E4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992" w:type="dxa"/>
            <w:shd w:val="clear" w:color="auto" w:fill="auto"/>
          </w:tcPr>
          <w:p w:rsidR="007D7E4C" w:rsidRPr="008D09F1" w:rsidRDefault="007D7E4C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D7E4C" w:rsidRPr="008D09F1" w:rsidRDefault="007D7E4C" w:rsidP="00C9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D7E4C" w:rsidRPr="008D09F1" w:rsidRDefault="007D7E4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E4C" w:rsidRPr="008D09F1" w:rsidRDefault="007D7E4C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8591,7</w:t>
            </w:r>
          </w:p>
        </w:tc>
      </w:tr>
      <w:tr w:rsidR="007558DB" w:rsidRPr="008D09F1" w:rsidTr="009C6220"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7E4C" w:rsidRPr="008D09F1" w:rsidTr="009C6220">
        <w:tc>
          <w:tcPr>
            <w:tcW w:w="3117" w:type="dxa"/>
            <w:vMerge w:val="restart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 в рамках проекта «Память поколений»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D7E4C" w:rsidRPr="008D09F1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D7E4C" w:rsidRPr="00F034E5" w:rsidRDefault="007D7E4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1633,0</w:t>
            </w:r>
          </w:p>
        </w:tc>
        <w:tc>
          <w:tcPr>
            <w:tcW w:w="1100" w:type="dxa"/>
            <w:shd w:val="clear" w:color="auto" w:fill="auto"/>
          </w:tcPr>
          <w:p w:rsidR="007D7E4C" w:rsidRPr="00F034E5" w:rsidRDefault="007D7E4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2470,7</w:t>
            </w:r>
          </w:p>
        </w:tc>
        <w:tc>
          <w:tcPr>
            <w:tcW w:w="992" w:type="dxa"/>
            <w:shd w:val="clear" w:color="auto" w:fill="auto"/>
          </w:tcPr>
          <w:p w:rsidR="007D7E4C" w:rsidRDefault="007D7E4C">
            <w:r w:rsidRPr="007B5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2470,7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D7E4C" w:rsidRDefault="007D7E4C">
            <w:r w:rsidRPr="007B5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2470,7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D7E4C" w:rsidRPr="00F034E5" w:rsidRDefault="007D7E4C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E4C" w:rsidRPr="007E2A50" w:rsidRDefault="007D7E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9045,1</w:t>
            </w:r>
          </w:p>
        </w:tc>
      </w:tr>
      <w:tr w:rsidR="009C6220" w:rsidRPr="008D09F1" w:rsidTr="009C6220">
        <w:tc>
          <w:tcPr>
            <w:tcW w:w="3117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100" w:type="dxa"/>
            <w:shd w:val="clear" w:color="auto" w:fill="auto"/>
          </w:tcPr>
          <w:p w:rsidR="009C6220" w:rsidRDefault="009C622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9C6220" w:rsidRDefault="009C6220">
            <w:r w:rsidRPr="003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9C6220" w:rsidRDefault="009C6220">
            <w:r w:rsidRPr="0039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C6220" w:rsidRDefault="009C6220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C6220" w:rsidRPr="007E2A50" w:rsidRDefault="007D7E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453,4</w:t>
            </w:r>
          </w:p>
        </w:tc>
      </w:tr>
      <w:tr w:rsidR="009C6220" w:rsidRPr="008D09F1" w:rsidTr="009C6220">
        <w:tc>
          <w:tcPr>
            <w:tcW w:w="3117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9C6220" w:rsidRPr="008D09F1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6220" w:rsidRPr="00F034E5" w:rsidRDefault="009C6220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9C6220" w:rsidRPr="00F034E5" w:rsidRDefault="009C6220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992" w:type="dxa"/>
            <w:shd w:val="clear" w:color="auto" w:fill="auto"/>
          </w:tcPr>
          <w:p w:rsidR="009C6220" w:rsidRDefault="009C6220">
            <w:r w:rsidRPr="00D370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9C6220" w:rsidRDefault="009C6220">
            <w:r w:rsidRPr="00D370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2346,8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C6220" w:rsidRPr="00F034E5" w:rsidRDefault="009C6220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C6220" w:rsidRPr="0050093A" w:rsidRDefault="006C1B7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8591,7</w:t>
            </w:r>
          </w:p>
        </w:tc>
      </w:tr>
      <w:tr w:rsidR="007558DB" w:rsidRPr="008D09F1" w:rsidTr="009C6220">
        <w:tc>
          <w:tcPr>
            <w:tcW w:w="311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c>
          <w:tcPr>
            <w:tcW w:w="3117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64"/>
        </w:trPr>
        <w:tc>
          <w:tcPr>
            <w:tcW w:w="311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AD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AD2390">
            <w:pPr>
              <w:jc w:val="center"/>
            </w:pPr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6C1B73" w:rsidP="00AD23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AD2390">
            <w:pPr>
              <w:jc w:val="center"/>
            </w:pPr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Default="001C5083" w:rsidP="00AD23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1C5083" w:rsidP="00AD23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558DB" w:rsidRPr="008D09F1" w:rsidTr="009C6220">
        <w:trPr>
          <w:trHeight w:val="583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AD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AD2390">
            <w:pPr>
              <w:jc w:val="center"/>
            </w:pPr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6C1B73" w:rsidP="00AD23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AD2390">
            <w:pPr>
              <w:jc w:val="center"/>
            </w:pPr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Default="001C5083" w:rsidP="00AD23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1C5083" w:rsidP="00AD23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558DB" w:rsidRPr="008D09F1" w:rsidTr="009C6220">
        <w:trPr>
          <w:trHeight w:val="697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49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49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12"/>
        </w:trPr>
        <w:tc>
          <w:tcPr>
            <w:tcW w:w="311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670A" w:rsidRPr="008D09F1" w:rsidRDefault="00A316FA" w:rsidP="00F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A316F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7558DB" w:rsidRPr="008D09F1" w:rsidTr="009C6220">
        <w:trPr>
          <w:trHeight w:val="584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A316F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A316F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7558DB" w:rsidRPr="008D09F1" w:rsidTr="009C6220">
        <w:trPr>
          <w:trHeight w:val="586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86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86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1B73" w:rsidRPr="008D09F1" w:rsidTr="009C6220">
        <w:trPr>
          <w:trHeight w:val="357"/>
        </w:trPr>
        <w:tc>
          <w:tcPr>
            <w:tcW w:w="3117" w:type="dxa"/>
            <w:vMerge w:val="restart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C1B73" w:rsidRPr="008D09F1" w:rsidRDefault="006C1B73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600,5</w:t>
            </w:r>
          </w:p>
        </w:tc>
        <w:tc>
          <w:tcPr>
            <w:tcW w:w="1100" w:type="dxa"/>
            <w:shd w:val="clear" w:color="auto" w:fill="auto"/>
          </w:tcPr>
          <w:p w:rsidR="006C1B73" w:rsidRPr="008D09F1" w:rsidRDefault="006C1B7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992" w:type="dxa"/>
            <w:shd w:val="clear" w:color="auto" w:fill="auto"/>
          </w:tcPr>
          <w:p w:rsidR="006C1B73" w:rsidRPr="008D09F1" w:rsidRDefault="006C1B7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C1B73" w:rsidRPr="008D09F1" w:rsidRDefault="006C1B7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6C1B73" w:rsidRDefault="001C5083" w:rsidP="001C508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1B73" w:rsidRPr="00793BE4" w:rsidRDefault="001C5083" w:rsidP="00684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1850,1</w:t>
            </w:r>
          </w:p>
        </w:tc>
      </w:tr>
      <w:tr w:rsidR="006C1B73" w:rsidRPr="008D09F1" w:rsidTr="009C6220">
        <w:trPr>
          <w:trHeight w:val="688"/>
        </w:trPr>
        <w:tc>
          <w:tcPr>
            <w:tcW w:w="3117" w:type="dxa"/>
            <w:vMerge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C1B73" w:rsidRPr="008D09F1" w:rsidRDefault="006C1B73" w:rsidP="0051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600,5</w:t>
            </w:r>
          </w:p>
        </w:tc>
        <w:tc>
          <w:tcPr>
            <w:tcW w:w="1100" w:type="dxa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992" w:type="dxa"/>
            <w:shd w:val="clear" w:color="auto" w:fill="auto"/>
          </w:tcPr>
          <w:p w:rsidR="006C1B73" w:rsidRPr="008D09F1" w:rsidRDefault="006C1B7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6C1B73" w:rsidRPr="008D09F1" w:rsidRDefault="006C1B7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6C1B73" w:rsidRDefault="001C5083" w:rsidP="001C508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1B73" w:rsidRPr="00793BE4" w:rsidRDefault="001C5083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1850,1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1C508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93BE4" w:rsidRDefault="000C67BC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2264,4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93BE4" w:rsidRDefault="000C67BC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2264,4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C5083" w:rsidRPr="008D09F1" w:rsidTr="009C6220">
        <w:trPr>
          <w:trHeight w:val="570"/>
        </w:trPr>
        <w:tc>
          <w:tcPr>
            <w:tcW w:w="3117" w:type="dxa"/>
            <w:vMerge w:val="restart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3089,5</w:t>
            </w:r>
          </w:p>
        </w:tc>
        <w:tc>
          <w:tcPr>
            <w:tcW w:w="1100" w:type="dxa"/>
            <w:shd w:val="clear" w:color="auto" w:fill="auto"/>
          </w:tcPr>
          <w:p w:rsidR="001C5083" w:rsidRPr="008D09F1" w:rsidRDefault="001C508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4972,8</w:t>
            </w:r>
          </w:p>
        </w:tc>
        <w:tc>
          <w:tcPr>
            <w:tcW w:w="992" w:type="dxa"/>
            <w:shd w:val="clear" w:color="auto" w:fill="auto"/>
          </w:tcPr>
          <w:p w:rsidR="001C5083" w:rsidRDefault="001C5083">
            <w:r w:rsidRPr="005B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4972,8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C5083" w:rsidRDefault="001C5083">
            <w:r w:rsidRPr="005B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4972,8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C5083" w:rsidRDefault="000C67BC" w:rsidP="000C67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C5083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18007,9</w:t>
            </w:r>
          </w:p>
        </w:tc>
      </w:tr>
      <w:tr w:rsidR="001C5083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C5083" w:rsidRPr="008D09F1" w:rsidRDefault="001C508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3089,5</w:t>
            </w:r>
          </w:p>
        </w:tc>
        <w:tc>
          <w:tcPr>
            <w:tcW w:w="1100" w:type="dxa"/>
            <w:shd w:val="clear" w:color="auto" w:fill="auto"/>
          </w:tcPr>
          <w:p w:rsidR="001C5083" w:rsidRPr="008D09F1" w:rsidRDefault="001C5083" w:rsidP="001C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4972,8</w:t>
            </w:r>
          </w:p>
        </w:tc>
        <w:tc>
          <w:tcPr>
            <w:tcW w:w="992" w:type="dxa"/>
            <w:shd w:val="clear" w:color="auto" w:fill="auto"/>
          </w:tcPr>
          <w:p w:rsidR="001C5083" w:rsidRDefault="001C5083">
            <w:r w:rsidRPr="005B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4972,8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C5083" w:rsidRDefault="001C5083">
            <w:r w:rsidRPr="005B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4972,8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C5083" w:rsidRDefault="000C67BC" w:rsidP="000C67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C5083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18007,9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F5874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6184,1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4523,3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0C67B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93BE4" w:rsidRDefault="00F771DF" w:rsidP="005F5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10707,4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99188C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5754,1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0C67B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4523,3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0C67B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0C67B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0C67B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93BE4" w:rsidRDefault="000C67BC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10277,4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99188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F771D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430,0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757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9C6220">
        <w:trPr>
          <w:trHeight w:val="570"/>
        </w:trPr>
        <w:tc>
          <w:tcPr>
            <w:tcW w:w="3117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23445,9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F771DF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834D2" w:rsidRPr="0042095E" w:rsidRDefault="00F7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23565,9</w:t>
            </w:r>
          </w:p>
        </w:tc>
      </w:tr>
      <w:tr w:rsidR="004834D2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4699,8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F771DF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834D2" w:rsidRPr="0042095E" w:rsidRDefault="00F771DF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4819,8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B47FB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2B47FB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9C6220">
        <w:trPr>
          <w:trHeight w:val="570"/>
        </w:trPr>
        <w:tc>
          <w:tcPr>
            <w:tcW w:w="311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F771D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9564,0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F771D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16617,8</w:t>
            </w:r>
          </w:p>
        </w:tc>
      </w:tr>
      <w:tr w:rsidR="001863A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F771D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2201,2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F771D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4698,8</w:t>
            </w:r>
          </w:p>
        </w:tc>
      </w:tr>
      <w:tr w:rsidR="001863A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F771D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7362,8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F771D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8413,5</w:t>
            </w:r>
          </w:p>
        </w:tc>
      </w:tr>
      <w:tr w:rsidR="001863A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1863AB" w:rsidRPr="008D09F1" w:rsidTr="009C6220">
        <w:trPr>
          <w:trHeight w:val="570"/>
        </w:trPr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771DF" w:rsidRPr="008D09F1" w:rsidTr="009C6220">
        <w:trPr>
          <w:trHeight w:val="570"/>
        </w:trPr>
        <w:tc>
          <w:tcPr>
            <w:tcW w:w="6693" w:type="dxa"/>
            <w:gridSpan w:val="4"/>
            <w:vMerge w:val="restart"/>
            <w:shd w:val="clear" w:color="auto" w:fill="auto"/>
          </w:tcPr>
          <w:p w:rsidR="00F771DF" w:rsidRPr="008D09F1" w:rsidRDefault="00F771DF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F771DF" w:rsidRPr="008D09F1" w:rsidRDefault="00F771DF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1DF" w:rsidRPr="008D09F1" w:rsidRDefault="00F771DF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F771DF" w:rsidRDefault="00F771DF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1324,3</w:t>
            </w:r>
          </w:p>
        </w:tc>
        <w:tc>
          <w:tcPr>
            <w:tcW w:w="992" w:type="dxa"/>
            <w:shd w:val="clear" w:color="auto" w:fill="auto"/>
          </w:tcPr>
          <w:p w:rsidR="00F771DF" w:rsidRDefault="00F771DF" w:rsidP="00F771D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F771DF" w:rsidRDefault="00F771DF" w:rsidP="00F771DF">
            <w:pPr>
              <w:jc w:val="center"/>
            </w:pPr>
            <w:r w:rsidRPr="00974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771DF" w:rsidRDefault="00F771DF" w:rsidP="00F771DF">
            <w:pPr>
              <w:jc w:val="center"/>
            </w:pPr>
            <w:r w:rsidRPr="00974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771DF" w:rsidRPr="0042095E" w:rsidRDefault="00F771DF" w:rsidP="00F77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3040,5</w:t>
            </w:r>
          </w:p>
        </w:tc>
      </w:tr>
      <w:tr w:rsidR="00F771DF" w:rsidRPr="008D09F1" w:rsidTr="009C6220">
        <w:trPr>
          <w:trHeight w:val="570"/>
        </w:trPr>
        <w:tc>
          <w:tcPr>
            <w:tcW w:w="6693" w:type="dxa"/>
            <w:gridSpan w:val="4"/>
            <w:vMerge/>
            <w:shd w:val="clear" w:color="auto" w:fill="auto"/>
          </w:tcPr>
          <w:p w:rsidR="00F771DF" w:rsidRPr="008D09F1" w:rsidRDefault="00F771DF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F771DF" w:rsidRPr="008D09F1" w:rsidRDefault="00F771DF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1DF" w:rsidRPr="008D09F1" w:rsidRDefault="00F771DF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F771DF" w:rsidRPr="001863AB" w:rsidRDefault="00F771DF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1324,3</w:t>
            </w:r>
          </w:p>
        </w:tc>
        <w:tc>
          <w:tcPr>
            <w:tcW w:w="992" w:type="dxa"/>
            <w:shd w:val="clear" w:color="auto" w:fill="auto"/>
          </w:tcPr>
          <w:p w:rsidR="00F771DF" w:rsidRDefault="00F771DF" w:rsidP="00F771DF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F771DF" w:rsidRDefault="00F771DF" w:rsidP="00F771DF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771DF" w:rsidRDefault="00F771DF" w:rsidP="00F771DF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771DF" w:rsidRPr="0042095E" w:rsidRDefault="00F771DF" w:rsidP="00F77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3040,5</w:t>
            </w:r>
          </w:p>
        </w:tc>
      </w:tr>
      <w:tr w:rsidR="001863AB" w:rsidRPr="008D09F1" w:rsidTr="009C6220">
        <w:trPr>
          <w:trHeight w:val="570"/>
        </w:trPr>
        <w:tc>
          <w:tcPr>
            <w:tcW w:w="6693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9C6220">
        <w:trPr>
          <w:trHeight w:val="570"/>
        </w:trPr>
        <w:tc>
          <w:tcPr>
            <w:tcW w:w="6693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9C6220">
        <w:trPr>
          <w:trHeight w:val="697"/>
        </w:trPr>
        <w:tc>
          <w:tcPr>
            <w:tcW w:w="6693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771DF" w:rsidRPr="008D09F1" w:rsidTr="009C6220">
        <w:tc>
          <w:tcPr>
            <w:tcW w:w="3117" w:type="dxa"/>
            <w:vMerge w:val="restart"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1DF" w:rsidRPr="008D09F1" w:rsidRDefault="00F771DF" w:rsidP="00E8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F771DF" w:rsidRPr="00F034E5" w:rsidRDefault="00F771D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1324,3</w:t>
            </w:r>
          </w:p>
        </w:tc>
        <w:tc>
          <w:tcPr>
            <w:tcW w:w="992" w:type="dxa"/>
            <w:shd w:val="clear" w:color="auto" w:fill="auto"/>
          </w:tcPr>
          <w:p w:rsidR="00F771DF" w:rsidRDefault="00F771DF" w:rsidP="00C90B9A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F771DF" w:rsidRDefault="00F771DF" w:rsidP="00C90B9A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771DF" w:rsidRDefault="00F771DF" w:rsidP="00C90B9A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771DF" w:rsidRPr="00793BE4" w:rsidRDefault="00F771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3040,5</w:t>
            </w:r>
          </w:p>
        </w:tc>
      </w:tr>
      <w:tr w:rsidR="00F771DF" w:rsidRPr="008D09F1" w:rsidTr="009C6220">
        <w:tc>
          <w:tcPr>
            <w:tcW w:w="3117" w:type="dxa"/>
            <w:vMerge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F771DF" w:rsidRPr="008D09F1" w:rsidRDefault="00F771DF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71DF" w:rsidRDefault="00F771DF" w:rsidP="00E8605A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F771DF" w:rsidRPr="00F034E5" w:rsidRDefault="00F771D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1324,3</w:t>
            </w:r>
          </w:p>
        </w:tc>
        <w:tc>
          <w:tcPr>
            <w:tcW w:w="992" w:type="dxa"/>
            <w:shd w:val="clear" w:color="auto" w:fill="auto"/>
          </w:tcPr>
          <w:p w:rsidR="00F771DF" w:rsidRDefault="00F771DF" w:rsidP="00C90B9A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F771DF" w:rsidRDefault="00F771DF" w:rsidP="00C90B9A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771DF" w:rsidRDefault="00F771DF" w:rsidP="00C90B9A">
            <w:pPr>
              <w:jc w:val="center"/>
            </w:pPr>
            <w:r w:rsidRPr="0054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771DF" w:rsidRPr="00793BE4" w:rsidRDefault="00560B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3040,5</w:t>
            </w:r>
          </w:p>
        </w:tc>
      </w:tr>
      <w:tr w:rsidR="001863AB" w:rsidRPr="008D09F1" w:rsidTr="009C6220"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9C6220"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9C6220">
        <w:trPr>
          <w:trHeight w:val="654"/>
        </w:trPr>
        <w:tc>
          <w:tcPr>
            <w:tcW w:w="311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54057,3</w:t>
            </w:r>
          </w:p>
        </w:tc>
        <w:tc>
          <w:tcPr>
            <w:tcW w:w="1134" w:type="dxa"/>
            <w:vAlign w:val="center"/>
          </w:tcPr>
          <w:p w:rsidR="005E29FF" w:rsidRPr="008D09F1" w:rsidRDefault="004B491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35247,5</w:t>
            </w:r>
          </w:p>
        </w:tc>
        <w:tc>
          <w:tcPr>
            <w:tcW w:w="1134" w:type="dxa"/>
            <w:vAlign w:val="center"/>
          </w:tcPr>
          <w:p w:rsidR="005E29FF" w:rsidRPr="008D09F1" w:rsidRDefault="004B491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17905,0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4B491A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19715,9</w:t>
            </w:r>
          </w:p>
        </w:tc>
        <w:tc>
          <w:tcPr>
            <w:tcW w:w="1202" w:type="dxa"/>
            <w:vAlign w:val="center"/>
          </w:tcPr>
          <w:p w:rsidR="005E29FF" w:rsidRPr="008D09F1" w:rsidRDefault="004B491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4F0A13" w:rsidRDefault="00C33253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126925,7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0A13" w:rsidRPr="008D09F1" w:rsidTr="009C6220">
        <w:tc>
          <w:tcPr>
            <w:tcW w:w="3606" w:type="dxa"/>
            <w:vMerge w:val="restart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F0A13" w:rsidRPr="005E29FF" w:rsidRDefault="004F0A1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52341,1</w:t>
            </w:r>
          </w:p>
        </w:tc>
        <w:tc>
          <w:tcPr>
            <w:tcW w:w="1134" w:type="dxa"/>
            <w:vAlign w:val="center"/>
          </w:tcPr>
          <w:p w:rsidR="004F0A13" w:rsidRPr="008D09F1" w:rsidRDefault="004B491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33923,2</w:t>
            </w:r>
          </w:p>
        </w:tc>
        <w:tc>
          <w:tcPr>
            <w:tcW w:w="1134" w:type="dxa"/>
            <w:vAlign w:val="center"/>
          </w:tcPr>
          <w:p w:rsidR="004F0A13" w:rsidRPr="008D09F1" w:rsidRDefault="004B491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17905,0</w:t>
            </w:r>
          </w:p>
        </w:tc>
        <w:tc>
          <w:tcPr>
            <w:tcW w:w="1077" w:type="dxa"/>
            <w:gridSpan w:val="2"/>
            <w:vAlign w:val="center"/>
          </w:tcPr>
          <w:p w:rsidR="004F0A13" w:rsidRPr="008D09F1" w:rsidRDefault="004B491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19715,9</w:t>
            </w:r>
          </w:p>
        </w:tc>
        <w:tc>
          <w:tcPr>
            <w:tcW w:w="1202" w:type="dxa"/>
          </w:tcPr>
          <w:p w:rsidR="004F0A13" w:rsidRDefault="004B491A" w:rsidP="004B4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168" w:type="dxa"/>
            <w:gridSpan w:val="2"/>
            <w:vAlign w:val="center"/>
          </w:tcPr>
          <w:p w:rsidR="004F0A13" w:rsidRPr="004F0A13" w:rsidRDefault="00C33253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123885,3</w:t>
            </w:r>
          </w:p>
        </w:tc>
      </w:tr>
      <w:tr w:rsidR="004F0A13" w:rsidRPr="008D09F1" w:rsidTr="00E31C26">
        <w:tc>
          <w:tcPr>
            <w:tcW w:w="3606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0A13" w:rsidRPr="008D09F1" w:rsidTr="002D514F">
        <w:tc>
          <w:tcPr>
            <w:tcW w:w="3606" w:type="dxa"/>
            <w:vMerge w:val="restart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F0A13" w:rsidRPr="005E29FF" w:rsidRDefault="004F0A1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F0A13" w:rsidRPr="008D09F1" w:rsidRDefault="004F0A13" w:rsidP="00B27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1716,2</w:t>
            </w:r>
          </w:p>
        </w:tc>
        <w:tc>
          <w:tcPr>
            <w:tcW w:w="1134" w:type="dxa"/>
          </w:tcPr>
          <w:p w:rsidR="004F0A13" w:rsidRDefault="00B031BA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1324,3</w:t>
            </w:r>
          </w:p>
        </w:tc>
        <w:tc>
          <w:tcPr>
            <w:tcW w:w="1134" w:type="dxa"/>
          </w:tcPr>
          <w:p w:rsidR="004F0A13" w:rsidRDefault="00B031BA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64" w:type="dxa"/>
          </w:tcPr>
          <w:p w:rsidR="004F0A13" w:rsidRDefault="00B031BA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27" w:type="dxa"/>
            <w:gridSpan w:val="3"/>
          </w:tcPr>
          <w:p w:rsidR="004F0A13" w:rsidRDefault="00B031BA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156" w:type="dxa"/>
          </w:tcPr>
          <w:p w:rsidR="004F0A13" w:rsidRPr="004F0A13" w:rsidRDefault="00B031BA" w:rsidP="00C332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3040,5</w:t>
            </w:r>
          </w:p>
        </w:tc>
      </w:tr>
      <w:tr w:rsidR="004F0A13" w:rsidRPr="008D09F1" w:rsidTr="00E31C26">
        <w:tc>
          <w:tcPr>
            <w:tcW w:w="3606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16,2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1324,3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0,00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0,00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1324,3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0,00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0,00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11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0,00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062"/>
      </w:tblGrid>
      <w:tr w:rsidR="00E31C26" w:rsidRPr="00074E9A" w:rsidTr="00850CF3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850CF3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850CF3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850CF3">
        <w:trPr>
          <w:cantSplit/>
          <w:trHeight w:val="240"/>
        </w:trPr>
        <w:tc>
          <w:tcPr>
            <w:tcW w:w="162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850CF3">
        <w:trPr>
          <w:cantSplit/>
          <w:trHeight w:val="413"/>
        </w:trPr>
        <w:tc>
          <w:tcPr>
            <w:tcW w:w="1623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50CF3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21162E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21162E" w:rsidRPr="00074E9A" w:rsidTr="00850CF3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3C619C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7D3560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560" w:rsidRPr="00074E9A" w:rsidRDefault="007D3560" w:rsidP="007D3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7D3560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7D3560" w:rsidP="007D3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7D3560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7D3560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7D3560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162E" w:rsidRPr="00074E9A" w:rsidRDefault="0021162E" w:rsidP="0021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62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7D3560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3040,5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D01A8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21162E" w:rsidRDefault="0021162E" w:rsidP="0021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62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21162E" w:rsidRDefault="0021162E" w:rsidP="0021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62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162E" w:rsidRPr="0021162E" w:rsidRDefault="0021162E" w:rsidP="00211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62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62E" w:rsidRPr="00074E9A" w:rsidRDefault="0021162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762" w:rsidRDefault="00973762"/>
    <w:sectPr w:rsidR="00973762" w:rsidSect="00786F29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9F564A1C"/>
    <w:lvl w:ilvl="0" w:tplc="A4ACE496">
      <w:start w:val="1"/>
      <w:numFmt w:val="decimal"/>
      <w:lvlText w:val="%1."/>
      <w:lvlJc w:val="left"/>
      <w:pPr>
        <w:ind w:left="1637" w:hanging="360"/>
      </w:pPr>
      <w:rPr>
        <w:rFonts w:ascii="Times New Roman" w:eastAsia="BatangChe" w:hAnsi="Times New Roma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0EE2"/>
    <w:rsid w:val="00001004"/>
    <w:rsid w:val="0001413E"/>
    <w:rsid w:val="00041154"/>
    <w:rsid w:val="00045C7F"/>
    <w:rsid w:val="00053596"/>
    <w:rsid w:val="000564BD"/>
    <w:rsid w:val="00061E6C"/>
    <w:rsid w:val="00074E9A"/>
    <w:rsid w:val="00085597"/>
    <w:rsid w:val="00091CF0"/>
    <w:rsid w:val="0009731C"/>
    <w:rsid w:val="000A0D82"/>
    <w:rsid w:val="000B5E68"/>
    <w:rsid w:val="000C3021"/>
    <w:rsid w:val="000C3074"/>
    <w:rsid w:val="000C64A5"/>
    <w:rsid w:val="000C67BC"/>
    <w:rsid w:val="000D6A28"/>
    <w:rsid w:val="000E0C86"/>
    <w:rsid w:val="000F0FAE"/>
    <w:rsid w:val="0010261D"/>
    <w:rsid w:val="00124D19"/>
    <w:rsid w:val="00126575"/>
    <w:rsid w:val="00155938"/>
    <w:rsid w:val="001863AB"/>
    <w:rsid w:val="001C5083"/>
    <w:rsid w:val="001C67C0"/>
    <w:rsid w:val="001D0BEB"/>
    <w:rsid w:val="001F22C7"/>
    <w:rsid w:val="001F74D6"/>
    <w:rsid w:val="001F77A9"/>
    <w:rsid w:val="0021162E"/>
    <w:rsid w:val="00213E47"/>
    <w:rsid w:val="002226D2"/>
    <w:rsid w:val="00222AD3"/>
    <w:rsid w:val="00240074"/>
    <w:rsid w:val="002514D0"/>
    <w:rsid w:val="0026151C"/>
    <w:rsid w:val="0026306D"/>
    <w:rsid w:val="00287362"/>
    <w:rsid w:val="002902AD"/>
    <w:rsid w:val="0029758A"/>
    <w:rsid w:val="002B47FB"/>
    <w:rsid w:val="002C3244"/>
    <w:rsid w:val="002C47FF"/>
    <w:rsid w:val="002D066E"/>
    <w:rsid w:val="002D35EC"/>
    <w:rsid w:val="002D514F"/>
    <w:rsid w:val="002E555C"/>
    <w:rsid w:val="00302A12"/>
    <w:rsid w:val="003132C3"/>
    <w:rsid w:val="003233A9"/>
    <w:rsid w:val="003271A4"/>
    <w:rsid w:val="00342DC0"/>
    <w:rsid w:val="0035587D"/>
    <w:rsid w:val="00355983"/>
    <w:rsid w:val="00362104"/>
    <w:rsid w:val="003719C1"/>
    <w:rsid w:val="00383B35"/>
    <w:rsid w:val="00394D6F"/>
    <w:rsid w:val="0039628D"/>
    <w:rsid w:val="003A04E2"/>
    <w:rsid w:val="003A432D"/>
    <w:rsid w:val="003A69C6"/>
    <w:rsid w:val="003B0C8A"/>
    <w:rsid w:val="003B2C66"/>
    <w:rsid w:val="003B5A0F"/>
    <w:rsid w:val="003C619C"/>
    <w:rsid w:val="003D0025"/>
    <w:rsid w:val="003D2C55"/>
    <w:rsid w:val="003E41BA"/>
    <w:rsid w:val="003E4D5B"/>
    <w:rsid w:val="00402B41"/>
    <w:rsid w:val="004073B6"/>
    <w:rsid w:val="004102B4"/>
    <w:rsid w:val="00410648"/>
    <w:rsid w:val="00416F15"/>
    <w:rsid w:val="0042095E"/>
    <w:rsid w:val="004278F5"/>
    <w:rsid w:val="00451032"/>
    <w:rsid w:val="004834D2"/>
    <w:rsid w:val="00490C00"/>
    <w:rsid w:val="004A3052"/>
    <w:rsid w:val="004A7FBB"/>
    <w:rsid w:val="004B42D7"/>
    <w:rsid w:val="004B491A"/>
    <w:rsid w:val="004F08AA"/>
    <w:rsid w:val="004F0A13"/>
    <w:rsid w:val="0050093A"/>
    <w:rsid w:val="00506960"/>
    <w:rsid w:val="00515984"/>
    <w:rsid w:val="00526018"/>
    <w:rsid w:val="005479CF"/>
    <w:rsid w:val="00555792"/>
    <w:rsid w:val="00557EFC"/>
    <w:rsid w:val="00560BD3"/>
    <w:rsid w:val="00562FA7"/>
    <w:rsid w:val="00566699"/>
    <w:rsid w:val="00580A8F"/>
    <w:rsid w:val="00580F29"/>
    <w:rsid w:val="00592FF8"/>
    <w:rsid w:val="005B3693"/>
    <w:rsid w:val="005B6FAD"/>
    <w:rsid w:val="005D1896"/>
    <w:rsid w:val="005D7FEF"/>
    <w:rsid w:val="005E1B35"/>
    <w:rsid w:val="005E29FF"/>
    <w:rsid w:val="005F5874"/>
    <w:rsid w:val="00604677"/>
    <w:rsid w:val="00610A9B"/>
    <w:rsid w:val="006116E4"/>
    <w:rsid w:val="006126CC"/>
    <w:rsid w:val="00620C48"/>
    <w:rsid w:val="0062527D"/>
    <w:rsid w:val="0065314E"/>
    <w:rsid w:val="00672448"/>
    <w:rsid w:val="006803A3"/>
    <w:rsid w:val="006846F3"/>
    <w:rsid w:val="006A7FC9"/>
    <w:rsid w:val="006C090B"/>
    <w:rsid w:val="006C1B73"/>
    <w:rsid w:val="006D55B1"/>
    <w:rsid w:val="006E342B"/>
    <w:rsid w:val="0070459D"/>
    <w:rsid w:val="00710322"/>
    <w:rsid w:val="0071068C"/>
    <w:rsid w:val="00717F04"/>
    <w:rsid w:val="00721033"/>
    <w:rsid w:val="00722D9F"/>
    <w:rsid w:val="00723D00"/>
    <w:rsid w:val="00734751"/>
    <w:rsid w:val="00741CE3"/>
    <w:rsid w:val="007453D2"/>
    <w:rsid w:val="007558DB"/>
    <w:rsid w:val="00783AEE"/>
    <w:rsid w:val="007860E3"/>
    <w:rsid w:val="00786F29"/>
    <w:rsid w:val="007924FF"/>
    <w:rsid w:val="00793BE4"/>
    <w:rsid w:val="00794B6F"/>
    <w:rsid w:val="00796E24"/>
    <w:rsid w:val="007C3CAC"/>
    <w:rsid w:val="007D1EF4"/>
    <w:rsid w:val="007D3560"/>
    <w:rsid w:val="007D7E4C"/>
    <w:rsid w:val="007E2A50"/>
    <w:rsid w:val="007F7CC9"/>
    <w:rsid w:val="00811F26"/>
    <w:rsid w:val="00816125"/>
    <w:rsid w:val="00822671"/>
    <w:rsid w:val="008245BC"/>
    <w:rsid w:val="00850CF3"/>
    <w:rsid w:val="008608B0"/>
    <w:rsid w:val="00863EA3"/>
    <w:rsid w:val="0087692B"/>
    <w:rsid w:val="0087744E"/>
    <w:rsid w:val="008A0515"/>
    <w:rsid w:val="008A2CFD"/>
    <w:rsid w:val="008C10C9"/>
    <w:rsid w:val="008C6972"/>
    <w:rsid w:val="008D09F1"/>
    <w:rsid w:val="00905358"/>
    <w:rsid w:val="00920674"/>
    <w:rsid w:val="0092639F"/>
    <w:rsid w:val="00930AE8"/>
    <w:rsid w:val="00946B3A"/>
    <w:rsid w:val="00972421"/>
    <w:rsid w:val="00973762"/>
    <w:rsid w:val="0099188C"/>
    <w:rsid w:val="009A2F11"/>
    <w:rsid w:val="009B1A8B"/>
    <w:rsid w:val="009C6220"/>
    <w:rsid w:val="009C7176"/>
    <w:rsid w:val="009D4B8B"/>
    <w:rsid w:val="009E5CE4"/>
    <w:rsid w:val="009E6059"/>
    <w:rsid w:val="009F6E8D"/>
    <w:rsid w:val="00A027F9"/>
    <w:rsid w:val="00A2220D"/>
    <w:rsid w:val="00A22372"/>
    <w:rsid w:val="00A249B1"/>
    <w:rsid w:val="00A24CB5"/>
    <w:rsid w:val="00A316FA"/>
    <w:rsid w:val="00A50E46"/>
    <w:rsid w:val="00A53482"/>
    <w:rsid w:val="00A6763C"/>
    <w:rsid w:val="00A720E1"/>
    <w:rsid w:val="00A74D4C"/>
    <w:rsid w:val="00A8454E"/>
    <w:rsid w:val="00A95813"/>
    <w:rsid w:val="00AA1328"/>
    <w:rsid w:val="00AA1463"/>
    <w:rsid w:val="00AB0FA5"/>
    <w:rsid w:val="00AC7E51"/>
    <w:rsid w:val="00AD2390"/>
    <w:rsid w:val="00AE05C2"/>
    <w:rsid w:val="00AF581B"/>
    <w:rsid w:val="00AF6446"/>
    <w:rsid w:val="00B031BA"/>
    <w:rsid w:val="00B05707"/>
    <w:rsid w:val="00B27EDD"/>
    <w:rsid w:val="00B3484D"/>
    <w:rsid w:val="00B43369"/>
    <w:rsid w:val="00B52E0F"/>
    <w:rsid w:val="00B54BBD"/>
    <w:rsid w:val="00B601FA"/>
    <w:rsid w:val="00B80B7A"/>
    <w:rsid w:val="00B96A89"/>
    <w:rsid w:val="00BB39B6"/>
    <w:rsid w:val="00BB48B0"/>
    <w:rsid w:val="00BD39D4"/>
    <w:rsid w:val="00BE74A9"/>
    <w:rsid w:val="00C06CB6"/>
    <w:rsid w:val="00C07BC7"/>
    <w:rsid w:val="00C205E3"/>
    <w:rsid w:val="00C33253"/>
    <w:rsid w:val="00C35909"/>
    <w:rsid w:val="00C40514"/>
    <w:rsid w:val="00C4522D"/>
    <w:rsid w:val="00C53779"/>
    <w:rsid w:val="00C55205"/>
    <w:rsid w:val="00C758BC"/>
    <w:rsid w:val="00C83270"/>
    <w:rsid w:val="00CA4C42"/>
    <w:rsid w:val="00CB05F7"/>
    <w:rsid w:val="00CB5912"/>
    <w:rsid w:val="00CB7395"/>
    <w:rsid w:val="00CC20B2"/>
    <w:rsid w:val="00CC232D"/>
    <w:rsid w:val="00CC4D0E"/>
    <w:rsid w:val="00CE34BB"/>
    <w:rsid w:val="00CE5591"/>
    <w:rsid w:val="00CF5FF2"/>
    <w:rsid w:val="00D01A86"/>
    <w:rsid w:val="00D11DCC"/>
    <w:rsid w:val="00D443A4"/>
    <w:rsid w:val="00D74EF0"/>
    <w:rsid w:val="00DA31E9"/>
    <w:rsid w:val="00DC443A"/>
    <w:rsid w:val="00DC569B"/>
    <w:rsid w:val="00E023ED"/>
    <w:rsid w:val="00E21DC9"/>
    <w:rsid w:val="00E2499F"/>
    <w:rsid w:val="00E31C26"/>
    <w:rsid w:val="00E47B9D"/>
    <w:rsid w:val="00E57C65"/>
    <w:rsid w:val="00E63148"/>
    <w:rsid w:val="00E63248"/>
    <w:rsid w:val="00E77C42"/>
    <w:rsid w:val="00E81A85"/>
    <w:rsid w:val="00E8605A"/>
    <w:rsid w:val="00ED6CCC"/>
    <w:rsid w:val="00F0172F"/>
    <w:rsid w:val="00F034E5"/>
    <w:rsid w:val="00F143FB"/>
    <w:rsid w:val="00F220CF"/>
    <w:rsid w:val="00F44732"/>
    <w:rsid w:val="00F508C2"/>
    <w:rsid w:val="00F7569A"/>
    <w:rsid w:val="00F771DF"/>
    <w:rsid w:val="00F7789C"/>
    <w:rsid w:val="00F8669E"/>
    <w:rsid w:val="00F9670A"/>
    <w:rsid w:val="00FA198D"/>
    <w:rsid w:val="00FA5542"/>
    <w:rsid w:val="00FB4E15"/>
    <w:rsid w:val="00FB629B"/>
    <w:rsid w:val="00FC0C60"/>
    <w:rsid w:val="00FC1EB9"/>
    <w:rsid w:val="00FC2CFA"/>
    <w:rsid w:val="00FC49C6"/>
    <w:rsid w:val="00FD09CD"/>
    <w:rsid w:val="00FF0F2C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4975</Words>
  <Characters>28362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2024-01-16T07:13:00Z</cp:lastPrinted>
  <dcterms:created xsi:type="dcterms:W3CDTF">2024-01-17T05:30:00Z</dcterms:created>
  <dcterms:modified xsi:type="dcterms:W3CDTF">2024-01-17T05:30:00Z</dcterms:modified>
</cp:coreProperties>
</file>